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4636" w14:textId="509A3F23" w:rsidR="00A804D8" w:rsidRPr="00935B44" w:rsidRDefault="00305487" w:rsidP="0030548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N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a temelju 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članka 28. Izjave o usklađenju Trgovačkog društva PARKOVI I NASADI d.o.o., Kavanjinova 12, Split, OIB: 64789478164 (dalje u tekstu: Društvo)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,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dana 28. ožujka 2024. godine Direktor Društva objavljuje</w:t>
      </w:r>
    </w:p>
    <w:p w14:paraId="06C04349" w14:textId="4AA3117E" w:rsidR="00305487" w:rsidRPr="00935B44" w:rsidRDefault="00305487" w:rsidP="00305487">
      <w:pPr>
        <w:shd w:val="clear" w:color="auto" w:fill="FAFAFA"/>
        <w:spacing w:line="240" w:lineRule="auto"/>
        <w:jc w:val="center"/>
        <w:rPr>
          <w:rFonts w:ascii="Montserrat" w:eastAsia="Times New Roman" w:hAnsi="Montserra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305487">
        <w:rPr>
          <w:rFonts w:ascii="Montserrat" w:eastAsia="Times New Roman" w:hAnsi="Montserrat" w:cs="Montserrat"/>
          <w:color w:val="071F32"/>
          <w:kern w:val="0"/>
          <w:sz w:val="23"/>
          <w:szCs w:val="23"/>
          <w:lang w:eastAsia="hr-HR"/>
          <w14:ligatures w14:val="none"/>
        </w:rPr>
        <w:t> </w:t>
      </w:r>
      <w:r w:rsidRPr="00305487">
        <w:rPr>
          <w:rFonts w:ascii="Montserrat" w:eastAsia="Times New Roman" w:hAnsi="Montserra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Pr="00305487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O G L A S </w:t>
      </w:r>
      <w:r w:rsidRPr="00935B44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br/>
        <w:t>za</w:t>
      </w:r>
      <w:r w:rsidRPr="00305487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 xml:space="preserve"> prodaj</w:t>
      </w:r>
      <w:r w:rsidRPr="00935B44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u</w:t>
      </w:r>
      <w:r w:rsidRPr="00305487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Pr="00935B44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 xml:space="preserve">rabljenih </w:t>
      </w:r>
      <w:r w:rsidR="002D7078" w:rsidRPr="00935B44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vozila (</w:t>
      </w:r>
      <w:r w:rsidRPr="00935B44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kosilica</w:t>
      </w:r>
      <w:r w:rsidR="002D7078" w:rsidRPr="00935B44">
        <w:rPr>
          <w:rFonts w:ascii="Montserrat" w:eastAsia="Times New Roman" w:hAnsi="Montserra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)</w:t>
      </w:r>
    </w:p>
    <w:p w14:paraId="354A5C9A" w14:textId="77777777" w:rsidR="00A804D8" w:rsidRPr="00935B44" w:rsidRDefault="00A804D8" w:rsidP="00305487">
      <w:pPr>
        <w:shd w:val="clear" w:color="auto" w:fill="FAFAFA"/>
        <w:spacing w:after="0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</w:p>
    <w:p w14:paraId="3C1DEC75" w14:textId="4D62137A" w:rsidR="00305487" w:rsidRPr="00935B44" w:rsidRDefault="00305487" w:rsidP="00305487">
      <w:pPr>
        <w:shd w:val="clear" w:color="auto" w:fill="FAFAFA"/>
        <w:spacing w:after="0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I.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Ovim oglasom prodaju se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="00E94BAF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rabljena 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vozila (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kosilice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)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kako slijedi:</w:t>
      </w:r>
    </w:p>
    <w:p w14:paraId="36D6E8A4" w14:textId="19A01AA7" w:rsidR="00C90F68" w:rsidRPr="00935B44" w:rsidRDefault="00A804D8" w:rsidP="00305487">
      <w:pPr>
        <w:shd w:val="clear" w:color="auto" w:fill="FAFAFA"/>
        <w:spacing w:after="0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br/>
      </w:r>
      <w:r w:rsidR="00305487"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 xml:space="preserve">a.) </w:t>
      </w:r>
      <w:r w:rsidR="00B4154D"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KOSILICA MATRA 350 BC</w:t>
      </w:r>
      <w:r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S</w:t>
      </w:r>
      <w:r w:rsidR="00B4154D"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,</w:t>
      </w:r>
      <w:r w:rsidR="00B4154D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VIN. OZNAKA: A001016064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,</w:t>
      </w:r>
      <w:r w:rsidR="00B4154D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GODINA PROIZVODNJE: 2018, MOTOR: YANMAR 4TNV88, VRSTA GORIVA: DIESEL, SNAGA MOTORA: 28.8 kw, BROJ CILINDARA: 4, OBUJAM MOTORA: 2190 CM3, NAJ. BRZINA: 20 km/h, MASA PRAZNOG VOZILA: 1340 kg, DUŽINA: 2595 mm, ŠIRINA: 2595 mm, VISINA: 2380 mm, MEĐUOSOVINSKI RAZMAK: 1260 mm, DIM. PNEUMATIKA, PREDNJE: 24X15.00-12“, STRAŽNJE: 20X10.00-10“, MARKA VOZILA: BCS, OBLIK KAROSERIJE: KOSILICA, BOJA KAROSERIJE: BIJELA, PROIZVOĐAČ: BCS SPA, DRŽAVA PROIZVODNJE: ITALIJA, BROJ MJESTA U VOZILU: 1, BROJ OSOVINA I KOTAČA: 2/4, BR. POG. OSOVINA I KOTAČA: 2/4, VRSTA KOČNICA: DVOKRUŽNA HIDRAULIČ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</w:t>
      </w:r>
      <w:r w:rsidR="00B4154D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A, VOZILO POGONJENO GUSJENICAMA: NE, KUKA: NE, 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NA VOZILU UGRAĐENO VITLO: NE</w:t>
      </w:r>
    </w:p>
    <w:p w14:paraId="264F0355" w14:textId="7224509B" w:rsidR="00C90F68" w:rsidRPr="00935B44" w:rsidRDefault="00A804D8" w:rsidP="00C90F68">
      <w:pPr>
        <w:shd w:val="clear" w:color="auto" w:fill="FAFAFA"/>
        <w:spacing w:after="0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br/>
      </w:r>
      <w:r w:rsidR="00C90F68"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b.) KOSILICA AMAZONE PROFIHOPPER,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VIN. OZNAKA: PH00052456, GODINA PROIZVODNJE: 2019, MOTOR: KOHLER, VRSTA GORIVA: DIESEL, SNAGA MOTORA: 18 kw, BROJ CILINDARA: 3, OBUJAM MOTORA: 1028 CM3, NAJ. BRZINA: 12 km/h, MASA PRAZNOG VOZILA: 1100 kg, DUŽINA: 2785 mm, ŠIRINA: 1482 mm, VISINA: 1994 mm, DIMENZIJA PNEUMATIKA, PREDNJ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E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: 20X10.00-10“, STRAŽNJE: 16X6.50-8“, MARKA VOZILA: AMAZONE PH 1250, OBLIK KAROSERIJE: KOSILICA, BOJA KAROSERIJE: ZELENA, PROIZVOĐAČ: AMAZONE S.A. FORBACH, DRŽAVA PROIZVODNJE: FRANCUSKA, BROJ MJESTA U VOZILU: 1, BROJ OSOVINA I KOTAČA: 2/4, BROJ POGONSKIH OSOVINA I KOTAČA: 2/4, VRSTA KOČNICA: DVOKRUŽNA HIDRAULIČ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N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A, VOZILO POGONJENO GUSJENICAMA: NE, KUKA: NE, NA VOZILU UGRAĐENO VITLO: NE</w:t>
      </w:r>
    </w:p>
    <w:p w14:paraId="2F8AB8F9" w14:textId="3CEA905B" w:rsidR="00C90F68" w:rsidRPr="00935B44" w:rsidRDefault="00305487" w:rsidP="00305487">
      <w:pPr>
        <w:shd w:val="clear" w:color="auto" w:fill="FAFAFA"/>
        <w:spacing w:after="0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Vozila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(kosilice)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se nalaze u 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Splitu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, a mogu se pogledati radnim </w:t>
      </w:r>
      <w:r w:rsidRPr="00305487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 xml:space="preserve">danom od </w:t>
      </w:r>
      <w:r w:rsidR="00887CE7" w:rsidRPr="00935B44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>7:00</w:t>
      </w:r>
      <w:r w:rsidRPr="00305487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 xml:space="preserve"> </w:t>
      </w:r>
      <w:r w:rsidR="00887CE7" w:rsidRPr="00935B44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>do</w:t>
      </w:r>
      <w:r w:rsidRPr="00305487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 xml:space="preserve"> 13:00 sati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isključivo uz prethodnu najavu kontakt osobi: 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Krešimir Nikolić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, tel.: 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099 490 2480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Pr="00305487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II</w:t>
      </w:r>
      <w:r w:rsidR="00A804D8"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.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Kriterij za odabir ponude je najviša ponuđena kupoprodajna cijen</w:t>
      </w:r>
      <w:r w:rsidR="00935B44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a.</w:t>
      </w:r>
    </w:p>
    <w:p w14:paraId="5346DE80" w14:textId="5537B31D" w:rsidR="00935B44" w:rsidRPr="00935B44" w:rsidRDefault="00935B44" w:rsidP="00305487">
      <w:pPr>
        <w:shd w:val="clear" w:color="auto" w:fill="FAFAFA"/>
        <w:spacing w:after="0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Društvo zadržava pravo ne odabrati niti jednog ponuditelja ili poništiti ovaj oglas u cijelosti ili djelomično u bilo kojoj fazi postupka ne navodeći razloge, odnosno odustati od prodaje predmeta prodaje u svako doba prije potpisivanja ugovora o kupoprodaji. U tom slučaju Društvo ne snosi materijalnu ili drugu odgovornost prema prijaviteljima niti ima obvezu obavijestiti ih o razlozima za takav postupak.</w:t>
      </w:r>
    </w:p>
    <w:p w14:paraId="341EDEBA" w14:textId="241B9363" w:rsidR="00A804D8" w:rsidRPr="00935B44" w:rsidRDefault="00305487" w:rsidP="00305487">
      <w:pPr>
        <w:shd w:val="clear" w:color="auto" w:fill="FAFAFA"/>
        <w:spacing w:after="0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 </w:t>
      </w:r>
    </w:p>
    <w:p w14:paraId="009D5369" w14:textId="51E51E5C" w:rsidR="00305487" w:rsidRPr="00305487" w:rsidRDefault="00305487" w:rsidP="00305487">
      <w:pPr>
        <w:shd w:val="clear" w:color="auto" w:fill="FAFAFA"/>
        <w:spacing w:after="0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305487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III</w:t>
      </w:r>
      <w:r w:rsidR="00A804D8"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.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Prodaja službenih vozila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(kosilica)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iz točke I. ovog Oglasa provest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i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će se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prikupljanjem pisanih ponuda.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Pravilna ponuda mora sadržavati:</w:t>
      </w:r>
    </w:p>
    <w:p w14:paraId="2E958FBA" w14:textId="2373520E" w:rsidR="00305487" w:rsidRPr="00305487" w:rsidRDefault="00A45A06" w:rsidP="0030548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Naziv/i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me i prezime, adresu (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u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lic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a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, kućni broj, poštanski broj i grad), OIB ponuditelja, broj tel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</w:t>
      </w:r>
      <w:r w:rsidR="00C90F6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/mob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, potpis i pečat (ako je primjenjivo) odgovorne osobe,</w:t>
      </w:r>
    </w:p>
    <w:p w14:paraId="3AB7AF55" w14:textId="72DDA90F" w:rsidR="00305487" w:rsidRPr="00305487" w:rsidRDefault="0005634C" w:rsidP="002D707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Naziv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vozila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(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KOSILICA 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MATRA 350 BSC ili 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KOSILICA 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AMAZONE PROFIHOPPER)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, </w:t>
      </w:r>
    </w:p>
    <w:p w14:paraId="7D25936B" w14:textId="77777777" w:rsidR="0005634C" w:rsidRPr="00935B44" w:rsidRDefault="00305487" w:rsidP="0026055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Iznos cijene koja se nudi</w:t>
      </w:r>
      <w:r w:rsidR="0005634C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</w:t>
      </w:r>
    </w:p>
    <w:p w14:paraId="65E76697" w14:textId="1A1F9E95" w:rsidR="00A804D8" w:rsidRPr="00935B44" w:rsidRDefault="00305487" w:rsidP="00A804D8">
      <w:pPr>
        <w:shd w:val="clear" w:color="auto" w:fill="FAFAFA"/>
        <w:spacing w:before="100" w:beforeAutospacing="1" w:after="100" w:afterAutospacing="1" w:line="240" w:lineRule="auto"/>
        <w:ind w:left="720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lastRenderedPageBreak/>
        <w:t>Ponuditelji ponude dostavljaju u zatvorenoj omotnici,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i to:</w:t>
      </w:r>
      <w:r w:rsidR="0005634C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-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osobno u prostorijama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Trgovačkog društva PARKOVI I NASADI d.o.o., 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Kavanjinova 12,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Split,</w:t>
      </w:r>
      <w:r w:rsidRPr="00305487">
        <w:rPr>
          <w:rFonts w:ascii="inherit" w:eastAsia="Times New Roman" w:hAnsi="inherit" w:cs="Times New Roman"/>
          <w:color w:val="FF0000"/>
          <w:kern w:val="0"/>
          <w:sz w:val="23"/>
          <w:szCs w:val="23"/>
          <w:lang w:eastAsia="hr-HR"/>
          <w14:ligatures w14:val="none"/>
        </w:rPr>
        <w:t xml:space="preserve"> 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u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vremen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u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Pr="00305487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>od 8:</w:t>
      </w:r>
      <w:r w:rsidR="00887CE7" w:rsidRPr="00935B44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>00</w:t>
      </w:r>
      <w:r w:rsidRPr="00305487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 xml:space="preserve"> do </w:t>
      </w:r>
      <w:r w:rsidR="00887CE7" w:rsidRPr="00935B44">
        <w:rPr>
          <w:rFonts w:ascii="inherit" w:eastAsia="Times New Roman" w:hAnsi="inherit" w:cs="Times New Roman"/>
          <w:kern w:val="0"/>
          <w:sz w:val="23"/>
          <w:szCs w:val="23"/>
          <w:lang w:eastAsia="hr-HR"/>
          <w14:ligatures w14:val="none"/>
        </w:rPr>
        <w:t>10:00 sati, ili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 xml:space="preserve">-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poštom na adresu: </w:t>
      </w:r>
      <w:r w:rsidR="0005634C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Kavanjinova 12, Split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, </w:t>
      </w:r>
      <w:r w:rsidR="0005634C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="0005634C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s naznakom „Ponuda – NE OTVARATI – za kupnju </w:t>
      </w:r>
      <w:r w:rsidR="0005634C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kosilice“</w:t>
      </w:r>
      <w:r w:rsidR="0005634C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</w:t>
      </w:r>
    </w:p>
    <w:p w14:paraId="19F1C40C" w14:textId="6F71980D" w:rsidR="00887CE7" w:rsidRPr="00935B44" w:rsidRDefault="00A804D8" w:rsidP="00A804D8">
      <w:pPr>
        <w:shd w:val="clear" w:color="auto" w:fill="FAFAFA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IV.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Prodaja 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vozila (</w:t>
      </w:r>
      <w:r w:rsidR="0005634C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kosilica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)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obavlja se po načelu „viđeno-kupljeno“ i isključuje mogućnost naknadnog ulaganja prigovora.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 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="00305487" w:rsidRPr="00305487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V</w:t>
      </w:r>
      <w:r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.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="00305487" w:rsidRPr="00305487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 xml:space="preserve">Ponude moraju biti zaprimljene najkasnije do </w:t>
      </w:r>
      <w:r w:rsidR="0005634C" w:rsidRPr="00935B44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>p</w:t>
      </w:r>
      <w:r w:rsidR="00887CE7" w:rsidRPr="00935B44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>onedjeljka</w:t>
      </w:r>
      <w:r w:rsidR="00305487" w:rsidRPr="00305487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 xml:space="preserve">, </w:t>
      </w:r>
      <w:r w:rsidR="00E94BAF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>15</w:t>
      </w:r>
      <w:r w:rsidR="00305487" w:rsidRPr="00305487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 xml:space="preserve">. </w:t>
      </w:r>
      <w:r w:rsidR="0005634C" w:rsidRPr="00935B44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>travnja</w:t>
      </w:r>
      <w:r w:rsidR="00305487" w:rsidRPr="00305487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 xml:space="preserve"> 202</w:t>
      </w:r>
      <w:r w:rsidR="0005634C" w:rsidRPr="00935B44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>4</w:t>
      </w:r>
      <w:r w:rsidR="00305487" w:rsidRPr="00305487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>.</w:t>
      </w:r>
      <w:r w:rsidR="0005634C" w:rsidRPr="00935B44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 xml:space="preserve"> godine, </w:t>
      </w:r>
      <w:r w:rsidR="00305487" w:rsidRPr="00305487">
        <w:rPr>
          <w:rFonts w:ascii="inherit" w:eastAsia="Times New Roman" w:hAnsi="inherit" w:cs="Times New Roman"/>
          <w:b/>
          <w:bCs/>
          <w:kern w:val="0"/>
          <w:sz w:val="23"/>
          <w:szCs w:val="23"/>
          <w:lang w:eastAsia="hr-HR"/>
          <w14:ligatures w14:val="none"/>
        </w:rPr>
        <w:t>bez obzira na način dostave.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 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S</w:t>
      </w:r>
      <w:r w:rsidR="00305487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ve ponude pristigle u navedenom roku 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otvoriti će se istovremeno na javnom otvaranju u utorak, </w:t>
      </w:r>
      <w:r w:rsidR="00E94BAF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16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 travnja 2024. godine u Uredu Direktora Društva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u 9,30 sati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, na adresi Kavanjinova 12, Split, o čemu će se sastaviti službeni zapisnik.</w:t>
      </w:r>
    </w:p>
    <w:p w14:paraId="18A72667" w14:textId="77777777" w:rsidR="00935B44" w:rsidRDefault="00305487" w:rsidP="00A804D8">
      <w:pPr>
        <w:shd w:val="clear" w:color="auto" w:fill="FAFAFA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</w:pP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Sve ponude koje pristignu poslije roka, neće </w:t>
      </w:r>
      <w:r w:rsidR="00A45A06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se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uzeti u razmatranje.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Dostavljena ponuda u roku, a koja ne sadrži sve elemente iz točke III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ovog oglasa smatrat će se nepravilnom ponudom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i neće se uzeti u razmatranje.</w:t>
      </w:r>
      <w:r w:rsidR="00887CE7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U slučaju da više pravilnih ponuda ima istovjetne cijene, bit će odabrana ona ponuda koja je prva zaprimljena po redoslijedu zaprimanja ponuda.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Pr="00305487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VI</w:t>
      </w:r>
      <w:r w:rsidR="00A804D8"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.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Ponuditelj s najvišom cijenom valjane ponude dužan 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je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u roku 8 dana od dana </w:t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dostave odluke o izboru za najpovoljnijeg ponuditelja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izvršiti uplatu na žiro račun 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Trgovačkog društva PARKOVI I NASADI d.o.o.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, IBAN: HR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46 2340 0091 1106 7083 8, PBZ d.d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 xml:space="preserve">Uz predočenje dokaza o uplati, zaključit će se Ugovor o kupoprodaji u prostorijama 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Trgovačkog društva PARKOVI I NASADI d.o.o.</w:t>
      </w:r>
      <w:r w:rsidR="002D7078"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, 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Kavanjinova 12, Split, 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ontakt osoba: 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Ines Šoda-Cotić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 xml:space="preserve">Ukoliko osoba s najvišom valjanom ponudom propusti rok od 8 dana za uplatu, smatrat će se da je odustala od kupnje 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vozila (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kosilice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)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, a pravo kupnje ima sljedeći ponuditelj s najvišom cijenom valjane ponude.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>Porez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e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i sve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druge eventualne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troškove koji nastanu, a vezani su uz 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kupoprodaju i sklapanje ugovora o 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kupoprodaji</w:t>
      </w:r>
      <w:r w:rsidR="00A804D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vozila (kosilice)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, snosi kupac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.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 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 xml:space="preserve">Kupac nakon uplate i zaključenja ugovora o kupoprodaji može odmah preuzeti </w:t>
      </w:r>
      <w:r w:rsidR="002D7078"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>kosilicu</w:t>
      </w:r>
      <w:r w:rsidRPr="00305487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 xml:space="preserve"> zajedno s pratećim dokumentima.</w:t>
      </w:r>
    </w:p>
    <w:p w14:paraId="690A5412" w14:textId="13CC37DB" w:rsidR="00D457CF" w:rsidRPr="00935B44" w:rsidRDefault="00A804D8" w:rsidP="00CD61B9">
      <w:pPr>
        <w:shd w:val="clear" w:color="auto" w:fill="FAFAFA"/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</w:pP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  <w:t xml:space="preserve"> </w:t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DIREKTOR:</w:t>
      </w:r>
      <w:r w:rsidR="00CD61B9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br/>
      </w:r>
      <w:r w:rsid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br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color w:val="071F32"/>
          <w:kern w:val="0"/>
          <w:sz w:val="23"/>
          <w:szCs w:val="23"/>
          <w:lang w:eastAsia="hr-HR"/>
          <w14:ligatures w14:val="none"/>
        </w:rPr>
        <w:tab/>
      </w:r>
      <w:r w:rsidRPr="00935B44">
        <w:rPr>
          <w:rFonts w:ascii="inherit" w:eastAsia="Times New Roman" w:hAnsi="inherit" w:cs="Times New Roman"/>
          <w:b/>
          <w:bCs/>
          <w:color w:val="071F32"/>
          <w:kern w:val="0"/>
          <w:sz w:val="23"/>
          <w:szCs w:val="23"/>
          <w:lang w:eastAsia="hr-HR"/>
          <w14:ligatures w14:val="none"/>
        </w:rPr>
        <w:t>Siniša Gašparević, dipl. oec.</w:t>
      </w:r>
    </w:p>
    <w:sectPr w:rsidR="00D457CF" w:rsidRPr="00935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A7BF3"/>
    <w:multiLevelType w:val="multilevel"/>
    <w:tmpl w:val="E8F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32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87"/>
    <w:rsid w:val="0005634C"/>
    <w:rsid w:val="002D7078"/>
    <w:rsid w:val="00305487"/>
    <w:rsid w:val="004C222F"/>
    <w:rsid w:val="00887CE7"/>
    <w:rsid w:val="00935B44"/>
    <w:rsid w:val="00A45A06"/>
    <w:rsid w:val="00A804D8"/>
    <w:rsid w:val="00B4154D"/>
    <w:rsid w:val="00C90F68"/>
    <w:rsid w:val="00CD61B9"/>
    <w:rsid w:val="00D457CF"/>
    <w:rsid w:val="00D86393"/>
    <w:rsid w:val="00E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918D"/>
  <w15:chartTrackingRefBased/>
  <w15:docId w15:val="{CF37BCE1-137C-4B17-BEC1-EEAB31F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54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054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4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4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054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054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054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054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054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54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054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054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48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05487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0548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0548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0548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0548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054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05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054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054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054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0548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0548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05487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054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05487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05487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05634C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1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Mihanović</dc:creator>
  <cp:keywords/>
  <dc:description/>
  <cp:lastModifiedBy>Marin Mihanović</cp:lastModifiedBy>
  <cp:revision>2</cp:revision>
  <dcterms:created xsi:type="dcterms:W3CDTF">2024-03-27T11:14:00Z</dcterms:created>
  <dcterms:modified xsi:type="dcterms:W3CDTF">2024-03-28T09:07:00Z</dcterms:modified>
</cp:coreProperties>
</file>